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4E7F38"/>
          <w:sz w:val="48"/>
          <w:szCs w:val="32"/>
        </w:rPr>
        <w:id w:val="2679159"/>
        <w:docPartObj>
          <w:docPartGallery w:val="Cover Pages"/>
          <w:docPartUnique/>
        </w:docPartObj>
      </w:sdtPr>
      <w:sdtContent>
        <w:p w:rsidR="001E69B8" w:rsidRDefault="00A84DDC">
          <w:pPr>
            <w:snapToGrid w:val="0"/>
          </w:pPr>
          <w:r>
            <w:rPr>
              <w:noProof/>
            </w:rPr>
            <w:pict>
              <v:group id="_x0000_s1045" style="position:absolute;left:0;text-align:left;margin-left:400.05pt;margin-top:64.8pt;width:187.55pt;height:61.25pt;z-index:251664384;mso-position-horizontal-relative:page;mso-position-vertical-relative:page" coordorigin="8474,1342" coordsize="3751,1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8474;top:1539;width:1981;height:815;mso-wrap-edited:f" wrapcoords="0 0 21600 0 21600 21600 0 21600 0 0" filled="f" stroked="f" strokecolor="gray">
                  <v:textbox style="mso-next-textbox:#_x0000_s1046" inset="0,0,0,0">
                    <w:txbxContent>
                      <w:p w:rsidR="001E69B8" w:rsidRDefault="000C2348">
                        <w:pPr>
                          <w:snapToGrid w:val="0"/>
                          <w:contextualSpacing/>
                          <w:jc w:val="right"/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Février</w:t>
                        </w:r>
                      </w:p>
                    </w:txbxContent>
                  </v:textbox>
                </v:shape>
                <v:shape id="_x0000_s1047" type="#_x0000_t202" style="position:absolute;left:10656;top:1342;width:1569;height:1192;mso-wrap-edited:f" wrapcoords="0 0 21600 0 21600 21600 0 21600 0 0" filled="f" stroked="f">
                  <v:textbox style="mso-next-textbox:#_x0000_s1047" inset="0,0,0,0">
                    <w:txbxContent>
                      <w:p w:rsidR="001E69B8" w:rsidRPr="001E69B8" w:rsidRDefault="000C2348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  <w:t>11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044" style="position:absolute;left:0;text-align:left;margin-left:21.6pt;margin-top:36pt;width:552.25pt;height:17.6pt;z-index:251663360;mso-wrap-edited:f;mso-position-horizontal-relative:page;mso-position-vertical-relative:page" wrapcoords="-28 -600 -28 21000 21628 21000 21628 -600 -28 -600" fillcolor="#71b768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38" style="position:absolute;left:0;text-align:left;margin-left:364.5pt;margin-top:-385.7pt;width:143.25pt;height:60.75pt;z-index:251660288;mso-position-horizontal-relative:text;mso-position-vertical-relative:text" coordorigin="8895,1230" coordsize="2865,1215">
                <v:shape id="_x0000_s1039" type="#_x0000_t202" style="position:absolute;left:10290;top:1230;width:1470;height:1215" filled="f" stroked="f">
                  <v:textbox style="mso-next-textbox:#_x0000_s1039">
                    <w:txbxContent>
                      <w:p w:rsidR="001E69B8" w:rsidRDefault="001E69B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40" type="#_x0000_t32" style="position:absolute;left:10290;top:1590;width:0;height:630" o:connectortype="straight" strokecolor="white" strokeweight="1.5pt"/>
                <v:shape id="_x0000_s1041" type="#_x0000_t202" style="position:absolute;left:8895;top:1455;width:1365;height:630" filled="f" stroked="f">
                  <v:textbox style="mso-next-textbox:#_x0000_s1041">
                    <w:txbxContent>
                      <w:p w:rsidR="001E69B8" w:rsidRDefault="001E69B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01ECA" w:rsidRDefault="00A84DDC" w:rsidP="00601ECA">
          <w:pPr>
            <w:pStyle w:val="Titre1"/>
          </w:pPr>
          <w:r>
            <w:rPr>
              <w:noProof/>
              <w:lang w:eastAsia="fr-FR"/>
            </w:rPr>
            <w:pict>
              <v:shape id="_x0000_s1057" type="#_x0000_t202" style="position:absolute;left:0;text-align:left;margin-left:-39.8pt;margin-top:649.8pt;width:522pt;height:51.5pt;z-index:251668480;mso-wrap-edited:f" wrapcoords="0 0 21600 0 21600 21600 0 21600 0 0" filled="f" stroked="f">
                <v:fill o:detectmouseclick="t"/>
                <v:textbox style="mso-next-textbox:#_x0000_s1057" inset=",7.2pt,,7.2pt">
                  <w:txbxContent>
                    <w:p w:rsidR="001E69B8" w:rsidRPr="00E268A5" w:rsidRDefault="001E69B8" w:rsidP="00601ECA">
                      <w:pPr>
                        <w:jc w:val="left"/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</w:pP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t>Master 1 MIAGE</w:t>
                      </w: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br/>
                        <w:t>Université de Picardie Jules Verne</w:t>
                      </w:r>
                    </w:p>
                  </w:txbxContent>
                </v:textbox>
                <w10:wrap type="tight"/>
              </v:shape>
            </w:pict>
          </w:r>
          <w:r w:rsidR="00E268A5">
            <w:rPr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1540510</wp:posOffset>
                </wp:positionV>
                <wp:extent cx="2603500" cy="1752600"/>
                <wp:effectExtent l="25400" t="0" r="0" b="0"/>
                <wp:wrapSquare wrapText="bothSides"/>
                <wp:docPr id="2" name="Image 2" descr="Macintosh HD:Users:Vince:Etudes:M1 Miage:Semestre 2:EIAH:Séance 2: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Vince:Etudes:M1 Miage:Semestre 2:EIAH:Séance 2: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rect id="_x0000_s1051" style="position:absolute;left:0;text-align:left;margin-left:556.35pt;margin-top:486.2pt;width:17.5pt;height:61.35pt;z-index:251665748;mso-position-horizontal-relative:page;mso-position-vertical-relative:page" wrapcoords="-900 0 -900 21337 21600 21337 21600 0 -900 0" o:regroupid="1" fillcolor="#71b768" stroked="f" strokecolor="#4a7ebb" strokeweight="1.5pt">
                <v:fill o:detectmouseclick="t"/>
                <v:shadow opacity="22938f" offset="0"/>
                <v:textbox inset=",7.2pt,,7.2pt"/>
                <w10:wrap type="tight" anchorx="page" anchory="page"/>
              </v:rect>
            </w:pict>
          </w:r>
          <w:r>
            <w:rPr>
              <w:noProof/>
              <w:lang w:eastAsia="fr-FR"/>
            </w:rPr>
            <w:pict>
              <v:rect id="_x0000_s1050" style="position:absolute;left:0;text-align:left;margin-left:21.6pt;margin-top:486.2pt;width:534.7pt;height:61.35pt;z-index:251665066;mso-wrap-edited:f;mso-position-horizontal-relative:page;mso-position-vertical-relative:page;v-text-anchor:bottom" wrapcoords="-30 0 -30 21073 21600 21073 21600 0 -30 0" o:regroupid="1" fillcolor="#4e7f38" stroked="f">
                <v:textbox style="mso-next-textbox:#_x0000_s1050" inset="18pt,,1in,0">
                  <w:txbxConten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alias w:val="Titre"/>
                        <w:id w:val="2679693"/>
                        <w:placeholder>
                          <w:docPart w:val="3AAF9DAD75D0C844A317794E4347BE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1E69B8" w:rsidRDefault="000C2348">
                          <w:pPr>
                            <w:snapToGrid w:val="0"/>
                            <w:spacing w:before="240" w:after="240"/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L’EIAH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rPr>
              <w:noProof/>
            </w:rPr>
            <w:pict>
              <v:rect id="_x0000_s1043" style="position:absolute;left:0;text-align:left;margin-left:33.85pt;margin-top:545.4pt;width:464.4pt;height:174.8pt;z-index:251662336;mso-position-horizontal-relative:page;mso-position-vertical-relative:page" filled="f" stroked="f">
                <v:textbox style="mso-next-textbox:#_x0000_s1043">
                  <w:txbxConten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  <w:alias w:val="Auteur"/>
                        <w:id w:val="2679694"/>
                        <w:placeholder>
                          <w:docPart w:val="D8326E1AE1EC2548B260FFEF5E89F9E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1E69B8" w:rsidRDefault="000C2348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>FOURREAUX Florent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alias w:val="Résumé"/>
                        <w:id w:val="2679695"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p w:rsidR="001E69B8" w:rsidRDefault="000C2348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Le concept de l’EIAH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E69B8">
            <w:br w:type="page"/>
          </w:r>
          <w:r w:rsidR="000C2348">
            <w:lastRenderedPageBreak/>
            <w:t>Objectifs de l’EIAH</w:t>
          </w:r>
        </w:p>
      </w:sdtContent>
    </w:sdt>
    <w:p w:rsidR="007E0E77" w:rsidRDefault="000C2348" w:rsidP="007E0E77">
      <w:r>
        <w:t>L’EIAH (Environnement Informatique pour l’Apprentissage Humain) est une discipline de recherche regroupant « intention didactique » et environnement informatique.</w:t>
      </w:r>
    </w:p>
    <w:p w:rsidR="000C2348" w:rsidRDefault="000C2348" w:rsidP="007E0E77">
      <w:r>
        <w:t>La conception d’un EIAH passe par :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La connaissance du domaine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Des méthodes pour transmettre la connaissance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Des méthodes pour garantir l’interaction entre l’apprenant et le domaine de connaissance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Une communication basée sur un ou plusieurs médias</w:t>
      </w:r>
    </w:p>
    <w:p w:rsidR="000C2348" w:rsidRDefault="000C2348" w:rsidP="000C2348">
      <w:r>
        <w:t>Basés sur le principe des systèmes experts (systèmes à base de connaissances), l’EIAH implique :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Un « modèle d’expertise » ou « méthode de résolution du problème »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Un « modèle pédagogique » pour expliquer le « modèle d’expertise » à l’apprenant</w:t>
      </w:r>
    </w:p>
    <w:p w:rsidR="000C2348" w:rsidRDefault="000C2348" w:rsidP="000C2348">
      <w:pPr>
        <w:pStyle w:val="Paragraphedeliste"/>
        <w:numPr>
          <w:ilvl w:val="0"/>
          <w:numId w:val="1"/>
        </w:numPr>
      </w:pPr>
      <w:r>
        <w:t>Un « modèle de l’élève » pour enseigner en fonction du système de référence de l’apprenant</w:t>
      </w:r>
    </w:p>
    <w:p w:rsidR="00B54238" w:rsidRDefault="00B54238" w:rsidP="00B54238">
      <w:r>
        <w:t>L’interactivité entre « l’environnement informatique » et « l’apprenant » est la clé du système.</w:t>
      </w:r>
    </w:p>
    <w:p w:rsidR="00B54238" w:rsidRDefault="00B54238" w:rsidP="00B54238">
      <w:r>
        <w:t>« L’apprenant » doit pouvoir interagir et avoir une démarche active vis-à-vis de son apprentissage.</w:t>
      </w:r>
    </w:p>
    <w:p w:rsidR="00B54238" w:rsidRDefault="00B54238" w:rsidP="00B54238">
      <w:pPr>
        <w:pStyle w:val="Titre1"/>
      </w:pPr>
      <w:r>
        <w:t>Apparition et évolution de l’EIAH</w:t>
      </w:r>
    </w:p>
    <w:p w:rsidR="00B54238" w:rsidRDefault="00B54238" w:rsidP="00B54238">
      <w:r>
        <w:t>Avec l’apparition de l’ordinateur, les recherches sur les systèmes experts se focalisent au fil des années sur les besoins de l’apprenant.</w:t>
      </w:r>
    </w:p>
    <w:p w:rsidR="00B54238" w:rsidRDefault="00B54238" w:rsidP="00B54238">
      <w:r>
        <w:t>Dés lors, le terme « Enseignement » a été remplacé par « Apprentissage » et le mot « Assisté » par ordinateur par « Avec » ordinateur, on assiste alors à la naissance de l’EIAO (Environnement Interactif d’Apprentissage avec Ordinateur).</w:t>
      </w:r>
    </w:p>
    <w:p w:rsidR="00B54238" w:rsidRDefault="00FB52FA" w:rsidP="00B54238">
      <w:r>
        <w:t>Vers la fin des années 1990, l’évolution du réseau Internet vient placer la notion de distance au centre des problématiques de recherche en informatique éducative.</w:t>
      </w:r>
    </w:p>
    <w:p w:rsidR="00FB52FA" w:rsidRDefault="00FB52FA" w:rsidP="00B54238">
      <w:r>
        <w:t>De nouveaux systèmes se développent alors et mettent l’accent sur l’aspect distribué et coopératif des apprentissages, avec comme principale préoccupation : « Replacer l’humain au centre du dispositif d’enseignement ».</w:t>
      </w:r>
    </w:p>
    <w:p w:rsidR="001E69B8" w:rsidRPr="007E0E77" w:rsidRDefault="00FB52FA" w:rsidP="00FB52FA">
      <w:r>
        <w:t>C’est la naissance de l’EIAH.</w:t>
      </w:r>
    </w:p>
    <w:sectPr w:rsidR="001E69B8" w:rsidRPr="007E0E77" w:rsidSect="001E69B8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D37"/>
    <w:multiLevelType w:val="hybridMultilevel"/>
    <w:tmpl w:val="BEC89422"/>
    <w:lvl w:ilvl="0" w:tplc="FD507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69B8"/>
    <w:rsid w:val="00003D32"/>
    <w:rsid w:val="000B37DC"/>
    <w:rsid w:val="000C2348"/>
    <w:rsid w:val="001E69B8"/>
    <w:rsid w:val="0021507C"/>
    <w:rsid w:val="004A6D37"/>
    <w:rsid w:val="00601ECA"/>
    <w:rsid w:val="007E0E77"/>
    <w:rsid w:val="009F0CE0"/>
    <w:rsid w:val="00A84DDC"/>
    <w:rsid w:val="00AC5FF6"/>
    <w:rsid w:val="00B32B55"/>
    <w:rsid w:val="00B54238"/>
    <w:rsid w:val="00C94DDD"/>
    <w:rsid w:val="00CB006D"/>
    <w:rsid w:val="00D54F39"/>
    <w:rsid w:val="00E268A5"/>
    <w:rsid w:val="00F10E2F"/>
    <w:rsid w:val="00FB52F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1b768,#4e7f38"/>
      <o:colormenu v:ext="edit" fillcolor="#4e7f38" strokecolor="none [3069]"/>
    </o:shapedefaults>
    <o:shapelayout v:ext="edit">
      <o:idmap v:ext="edit" data="1"/>
      <o:rules v:ext="edit">
        <o:r id="V:Rule1" type="connector" idref="#_x0000_s1048"/>
        <o:r id="V:Rule2" type="connector" idref="#_x0000_s1040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C5FF6"/>
    <w:pPr>
      <w:spacing w:line="288" w:lineRule="auto"/>
      <w:jc w:val="both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E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E77"/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0E77"/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paragraph" w:customStyle="1" w:styleId="note">
    <w:name w:val="_note"/>
    <w:basedOn w:val="Normal"/>
    <w:next w:val="Normal"/>
    <w:qFormat/>
    <w:rsid w:val="00B32B55"/>
    <w:pPr>
      <w:pBdr>
        <w:top w:val="single" w:sz="2" w:space="5" w:color="D1F0C4"/>
        <w:left w:val="single" w:sz="2" w:space="5" w:color="D1F0C4"/>
        <w:bottom w:val="single" w:sz="2" w:space="5" w:color="D1F0C4"/>
        <w:right w:val="single" w:sz="2" w:space="5" w:color="D1F0C4"/>
      </w:pBdr>
      <w:shd w:val="clear" w:color="auto" w:fill="D1F0C4"/>
      <w:jc w:val="left"/>
    </w:pPr>
    <w:rPr>
      <w:i/>
      <w:color w:val="595959" w:themeColor="text1" w:themeTint="A6"/>
    </w:rPr>
  </w:style>
  <w:style w:type="paragraph" w:styleId="Textedebulles">
    <w:name w:val="Balloon Text"/>
    <w:basedOn w:val="Normal"/>
    <w:link w:val="TextedebullesCar"/>
    <w:rsid w:val="00F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0E2F"/>
    <w:rPr>
      <w:rFonts w:ascii="Tahoma" w:hAnsi="Tahoma" w:cs="Tahoma"/>
      <w:color w:val="404040" w:themeColor="text1" w:themeTint="BF"/>
      <w:sz w:val="16"/>
      <w:szCs w:val="16"/>
    </w:rPr>
  </w:style>
  <w:style w:type="paragraph" w:styleId="Paragraphedeliste">
    <w:name w:val="List Paragraph"/>
    <w:basedOn w:val="Normal"/>
    <w:rsid w:val="000C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AF9DAD75D0C844A317794E4347B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893D4-6D9E-7441-8FAC-4AB8E8184894}"/>
      </w:docPartPr>
      <w:docPartBody>
        <w:p w:rsidR="005F5BB2" w:rsidRDefault="005F5BB2" w:rsidP="005F5BB2">
          <w:pPr>
            <w:pStyle w:val="3AAF9DAD75D0C844A317794E4347BE36"/>
          </w:pPr>
          <w:r>
            <w:rPr>
              <w:rFonts w:asciiTheme="majorHAnsi" w:hAnsiTheme="majorHAnsi"/>
              <w:color w:val="FFFFFF" w:themeColor="background1"/>
              <w:sz w:val="56"/>
              <w:szCs w:val="5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F5BB2"/>
    <w:rsid w:val="00061DFF"/>
    <w:rsid w:val="005F5BB2"/>
    <w:rsid w:val="00607A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781CA74EA32C47926EAA309C85097C">
    <w:name w:val="06781CA74EA32C47926EAA309C85097C"/>
    <w:rsid w:val="005F5BB2"/>
  </w:style>
  <w:style w:type="paragraph" w:customStyle="1" w:styleId="DD99A6893D2528439A7AD41E61755334">
    <w:name w:val="DD99A6893D2528439A7AD41E61755334"/>
    <w:rsid w:val="005F5BB2"/>
  </w:style>
  <w:style w:type="paragraph" w:customStyle="1" w:styleId="638F9BE8C536C54FAF5A7BDADDBE6455">
    <w:name w:val="638F9BE8C536C54FAF5A7BDADDBE6455"/>
    <w:rsid w:val="005F5BB2"/>
  </w:style>
  <w:style w:type="paragraph" w:customStyle="1" w:styleId="C62828D71497F14CAAD43207FDF12A67">
    <w:name w:val="C62828D71497F14CAAD43207FDF12A67"/>
    <w:rsid w:val="005F5BB2"/>
  </w:style>
  <w:style w:type="paragraph" w:customStyle="1" w:styleId="CDDDFFA01BBE6D47BA743246F24555B7">
    <w:name w:val="CDDDFFA01BBE6D47BA743246F24555B7"/>
    <w:rsid w:val="005F5BB2"/>
  </w:style>
  <w:style w:type="paragraph" w:customStyle="1" w:styleId="5D5020A7D3FB3F4C9161C20B7C42E22D">
    <w:name w:val="5D5020A7D3FB3F4C9161C20B7C42E22D"/>
    <w:rsid w:val="005F5BB2"/>
  </w:style>
  <w:style w:type="paragraph" w:customStyle="1" w:styleId="A7F1A52240DC8D4A81AF4886E90EA6A1">
    <w:name w:val="A7F1A52240DC8D4A81AF4886E90EA6A1"/>
    <w:rsid w:val="005F5BB2"/>
  </w:style>
  <w:style w:type="paragraph" w:customStyle="1" w:styleId="AB2D49CAD475D44D8EB960CEF7856BFA">
    <w:name w:val="AB2D49CAD475D44D8EB960CEF7856BFA"/>
    <w:rsid w:val="005F5BB2"/>
  </w:style>
  <w:style w:type="paragraph" w:customStyle="1" w:styleId="5549C00C8A77EC4EBE66199CE315A623">
    <w:name w:val="5549C00C8A77EC4EBE66199CE315A623"/>
    <w:rsid w:val="005F5BB2"/>
  </w:style>
  <w:style w:type="paragraph" w:customStyle="1" w:styleId="838C299A59B4E04EB456173637FB35A3">
    <w:name w:val="838C299A59B4E04EB456173637FB35A3"/>
    <w:rsid w:val="005F5BB2"/>
  </w:style>
  <w:style w:type="paragraph" w:customStyle="1" w:styleId="3AAF9DAD75D0C844A317794E4347BE36">
    <w:name w:val="3AAF9DAD75D0C844A317794E4347BE36"/>
    <w:rsid w:val="005F5BB2"/>
  </w:style>
  <w:style w:type="paragraph" w:customStyle="1" w:styleId="D8326E1AE1EC2548B260FFEF5E89F9EF">
    <w:name w:val="D8326E1AE1EC2548B260FFEF5E89F9EF"/>
    <w:rsid w:val="005F5BB2"/>
  </w:style>
  <w:style w:type="paragraph" w:customStyle="1" w:styleId="C72B15573380E14A85504DC8438BFC29">
    <w:name w:val="C72B15573380E14A85504DC8438BFC29"/>
    <w:rsid w:val="005F5BB2"/>
  </w:style>
  <w:style w:type="paragraph" w:customStyle="1" w:styleId="BA7736D3389D02419F983A207711694E">
    <w:name w:val="BA7736D3389D02419F983A207711694E"/>
    <w:rsid w:val="005F5BB2"/>
  </w:style>
  <w:style w:type="paragraph" w:customStyle="1" w:styleId="20045F8515BE6D42B39950A81C7EFB64">
    <w:name w:val="20045F8515BE6D42B39950A81C7EFB64"/>
    <w:rsid w:val="005F5BB2"/>
  </w:style>
  <w:style w:type="paragraph" w:customStyle="1" w:styleId="0355C6832373F24FBC40DA88A4B51DBF">
    <w:name w:val="0355C6832373F24FBC40DA88A4B51DBF"/>
    <w:rsid w:val="005F5BB2"/>
  </w:style>
  <w:style w:type="paragraph" w:customStyle="1" w:styleId="550E890F4A7D9540988C2C87EADF965F">
    <w:name w:val="550E890F4A7D9540988C2C87EADF965F"/>
    <w:rsid w:val="005F5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Le concept de l’EIAH</Abstract>
  <CompanyAddress>Master 1 MIAGE – EIAH
rtert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/    Objectifs de l’EIAH&gt;</vt:lpstr>
      <vt:lpstr>Apparition et évolution de l’EIAH</vt:lpstr>
      <vt:lpstr>    Titre 2</vt:lpstr>
    </vt:vector>
  </TitlesOfParts>
  <Company>IUT Amiens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L’EIAH</dc:title>
  <dc:subject/>
  <dc:creator>FOURREAUX Florent</dc:creator>
  <cp:keywords/>
  <cp:lastModifiedBy>Your User Name</cp:lastModifiedBy>
  <cp:revision>3</cp:revision>
  <dcterms:created xsi:type="dcterms:W3CDTF">2010-03-13T16:09:00Z</dcterms:created>
  <dcterms:modified xsi:type="dcterms:W3CDTF">2010-03-13T16:33:00Z</dcterms:modified>
</cp:coreProperties>
</file>