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4E7F38"/>
          <w:sz w:val="48"/>
          <w:szCs w:val="32"/>
        </w:rPr>
        <w:id w:val="2679159"/>
        <w:docPartObj>
          <w:docPartGallery w:val="Cover Pages"/>
          <w:docPartUnique/>
        </w:docPartObj>
      </w:sdtPr>
      <w:sdtEndPr>
        <w:rPr>
          <w:rFonts w:ascii="Arial" w:eastAsiaTheme="minorHAnsi" w:hAnsi="Arial" w:cstheme="minorBidi"/>
          <w:b w:val="0"/>
          <w:bCs w:val="0"/>
          <w:color w:val="404040" w:themeColor="text1" w:themeTint="BF"/>
          <w:sz w:val="24"/>
          <w:szCs w:val="24"/>
        </w:rPr>
      </w:sdtEndPr>
      <w:sdtContent>
        <w:p w:rsidR="001E69B8" w:rsidRDefault="00E778E0">
          <w:pPr>
            <w:snapToGrid w:val="0"/>
          </w:pPr>
          <w:r>
            <w:rPr>
              <w:noProof/>
            </w:rPr>
            <w:pict>
              <v:group id="_x0000_s1045" style="position:absolute;left:0;text-align:left;margin-left:400.05pt;margin-top:64.8pt;width:187.55pt;height:61.25pt;z-index:251664384;mso-position-horizontal-relative:page;mso-position-vertical-relative:page" coordorigin="8474,1342" coordsize="3751,1225">
                <v:shapetype id="_x0000_t202" coordsize="21600,21600" o:spt="202" path="m,l,21600r21600,l21600,xe">
                  <v:stroke joinstyle="miter"/>
                  <v:path gradientshapeok="t" o:connecttype="rect"/>
                </v:shapetype>
                <v:shape id="_x0000_s1046" type="#_x0000_t202" style="position:absolute;left:8474;top:1539;width:1981;height:815;mso-wrap-edited:f" wrapcoords="0 0 21600 0 21600 21600 0 21600 0 0" filled="f" stroked="f" strokecolor="gray">
                  <v:textbox style="mso-next-textbox:#_x0000_s1046" inset="0,0,0,0">
                    <w:txbxContent>
                      <w:p w:rsidR="001E69B8" w:rsidRDefault="005C015D">
                        <w:pPr>
                          <w:snapToGrid w:val="0"/>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Avril</w:t>
                        </w:r>
                      </w:p>
                    </w:txbxContent>
                  </v:textbox>
                </v:shape>
                <v:shape id="_x0000_s1047" type="#_x0000_t202" style="position:absolute;left:10656;top:1342;width:1569;height:1192;mso-wrap-edited:f" wrapcoords="0 0 21600 0 21600 21600 0 21600 0 0" filled="f" stroked="f">
                  <v:textbox style="mso-next-textbox:#_x0000_s1047" inset="0,0,0,0">
                    <w:txbxContent>
                      <w:p w:rsidR="001E69B8" w:rsidRPr="001E69B8" w:rsidRDefault="005C015D">
                        <w:pPr>
                          <w:snapToGrid w:val="0"/>
                          <w:contextualSpacing/>
                          <w:rPr>
                            <w:rFonts w:asciiTheme="majorHAnsi" w:hAnsiTheme="majorHAnsi"/>
                            <w:color w:val="4E7F38"/>
                            <w:sz w:val="92"/>
                            <w:szCs w:val="92"/>
                          </w:rPr>
                        </w:pPr>
                        <w:r>
                          <w:rPr>
                            <w:rFonts w:asciiTheme="majorHAnsi" w:hAnsiTheme="majorHAnsi"/>
                            <w:color w:val="4E7F38"/>
                            <w:sz w:val="92"/>
                            <w:szCs w:val="92"/>
                          </w:rPr>
                          <w:t>22</w:t>
                        </w:r>
                      </w:p>
                    </w:txbxContent>
                  </v:textbox>
                </v:shape>
                <v:shapetype id="_x0000_t32" coordsize="21600,21600" o:spt="32" o:oned="t" path="m,l21600,21600e" filled="f">
                  <v:path arrowok="t" fillok="f" o:connecttype="none"/>
                  <o:lock v:ext="edit" shapetype="t"/>
                </v:shapetype>
                <v:shape id="_x0000_s1048" type="#_x0000_t32" style="position:absolute;left:10571;top:1644;width:0;height:923;mso-wrap-edited:f" o:connectortype="straight" wrapcoords="-2147483648 0 -2147483648 20903 -2147483648 20903 -2147483648 0 -2147483648 0" strokecolor="gray" strokeweight="1.5pt"/>
                <w10:wrap anchorx="page" anchory="page"/>
              </v:group>
            </w:pict>
          </w:r>
          <w:r>
            <w:rPr>
              <w:noProof/>
            </w:rPr>
            <w:pict>
              <v:rect id="_x0000_s1044" style="position:absolute;left:0;text-align:left;margin-left:21.6pt;margin-top:36pt;width:552.25pt;height:17.6pt;z-index:251663360;mso-wrap-edited:f;mso-position-horizontal-relative:page;mso-position-vertical-relative:page" wrapcoords="-28 -600 -28 21000 21628 21000 21628 -600 -28 -600" fillcolor="#71b768" stroked="f" strokecolor="#4a7ebb" strokeweight="1.5pt">
                <v:fill o:detectmouseclick="t"/>
                <v:shadow opacity="22938f" offset="0"/>
                <v:textbox inset=",7.2pt,,7.2pt"/>
                <w10:wrap anchorx="page" anchory="page"/>
              </v:rect>
            </w:pict>
          </w:r>
          <w:r>
            <w:pict>
              <v:group id="_x0000_s1038" style="position:absolute;left:0;text-align:left;margin-left:364.5pt;margin-top:-385.7pt;width:143.25pt;height:60.75pt;z-index:251660288;mso-position-horizontal-relative:text;mso-position-vertical-relative:text" coordorigin="8895,1230" coordsize="2865,1215">
                <v:shape id="_x0000_s1039" type="#_x0000_t202" style="position:absolute;left:10290;top:1230;width:1470;height:1215" filled="f" stroked="f">
                  <v:textbox style="mso-next-textbox:#_x0000_s1039">
                    <w:txbxContent>
                      <w:p w:rsidR="001E69B8" w:rsidRDefault="001E69B8">
                        <w:pPr>
                          <w:rPr>
                            <w:color w:val="FFFFFF"/>
                            <w:sz w:val="92"/>
                            <w:szCs w:val="92"/>
                          </w:rPr>
                        </w:pPr>
                        <w:r>
                          <w:rPr>
                            <w:color w:val="FFFFFF"/>
                            <w:sz w:val="92"/>
                            <w:szCs w:val="92"/>
                          </w:rPr>
                          <w:t>08</w:t>
                        </w:r>
                      </w:p>
                    </w:txbxContent>
                  </v:textbox>
                </v:shape>
                <v:shape id="_x0000_s1040" type="#_x0000_t32" style="position:absolute;left:10290;top:1590;width:0;height:630" o:connectortype="straight" strokecolor="white" strokeweight="1.5pt"/>
                <v:shape id="_x0000_s1041" type="#_x0000_t202" style="position:absolute;left:8895;top:1455;width:1365;height:630" filled="f" stroked="f">
                  <v:textbox style="mso-next-textbox:#_x0000_s1041">
                    <w:txbxContent>
                      <w:p w:rsidR="001E69B8" w:rsidRDefault="001E69B8">
                        <w:pPr>
                          <w:jc w:val="right"/>
                          <w:rPr>
                            <w:rFonts w:ascii="Calibri" w:hAnsi="Calibri"/>
                            <w:b/>
                            <w:color w:val="FFFFFF"/>
                            <w:sz w:val="32"/>
                            <w:szCs w:val="32"/>
                          </w:rPr>
                        </w:pPr>
                        <w:r>
                          <w:rPr>
                            <w:rFonts w:ascii="Calibri" w:hAnsi="Calibri"/>
                            <w:b/>
                            <w:color w:val="FFFFFF"/>
                            <w:sz w:val="32"/>
                            <w:szCs w:val="32"/>
                          </w:rPr>
                          <w:t>Automne</w:t>
                        </w:r>
                      </w:p>
                    </w:txbxContent>
                  </v:textbox>
                </v:shape>
              </v:group>
            </w:pict>
          </w:r>
        </w:p>
        <w:p w:rsidR="005C015D" w:rsidRDefault="00E778E0" w:rsidP="00601ECA">
          <w:pPr>
            <w:pStyle w:val="Titre1"/>
          </w:pPr>
          <w:r>
            <w:rPr>
              <w:noProof/>
              <w:lang w:eastAsia="fr-FR"/>
            </w:rPr>
            <w:pict>
              <v:shape id="_x0000_s1057" type="#_x0000_t202" style="position:absolute;left:0;text-align:left;margin-left:-39.8pt;margin-top:649.8pt;width:522pt;height:51.5pt;z-index:251668480;mso-wrap-edited:f" wrapcoords="0 0 21600 0 21600 21600 0 21600 0 0" filled="f" stroked="f">
                <v:fill o:detectmouseclick="t"/>
                <v:textbox style="mso-next-textbox:#_x0000_s1057" inset=",7.2pt,,7.2pt">
                  <w:txbxContent>
                    <w:p w:rsidR="001E69B8" w:rsidRPr="00E268A5" w:rsidRDefault="001E69B8" w:rsidP="00601ECA">
                      <w:pPr>
                        <w:jc w:val="left"/>
                        <w:rPr>
                          <w:rFonts w:ascii="Georgia" w:hAnsi="Georgia"/>
                          <w:b/>
                          <w:i/>
                          <w:color w:val="7F7F7F" w:themeColor="text1" w:themeTint="80"/>
                          <w:sz w:val="26"/>
                        </w:rPr>
                      </w:pPr>
                      <w:r w:rsidRPr="00E268A5">
                        <w:rPr>
                          <w:rFonts w:ascii="Georgia" w:hAnsi="Georgia"/>
                          <w:b/>
                          <w:i/>
                          <w:color w:val="7F7F7F" w:themeColor="text1" w:themeTint="80"/>
                          <w:sz w:val="26"/>
                        </w:rPr>
                        <w:t>Master 1 MIAGE</w:t>
                      </w:r>
                      <w:r w:rsidRPr="00E268A5">
                        <w:rPr>
                          <w:rFonts w:ascii="Georgia" w:hAnsi="Georgia"/>
                          <w:b/>
                          <w:i/>
                          <w:color w:val="7F7F7F" w:themeColor="text1" w:themeTint="80"/>
                          <w:sz w:val="26"/>
                        </w:rPr>
                        <w:br/>
                        <w:t>Université de Picardie Jules Verne</w:t>
                      </w:r>
                    </w:p>
                  </w:txbxContent>
                </v:textbox>
                <w10:wrap type="tight"/>
              </v:shape>
            </w:pict>
          </w:r>
          <w:r w:rsidR="00E268A5">
            <w:rPr>
              <w:noProof/>
              <w:lang w:eastAsia="fr-FR"/>
            </w:rPr>
            <w:drawing>
              <wp:anchor distT="0" distB="0" distL="114300" distR="114300" simplePos="0" relativeHeight="251667456" behindDoc="0" locked="0" layoutInCell="1" allowOverlap="1">
                <wp:simplePos x="0" y="0"/>
                <wp:positionH relativeFrom="column">
                  <wp:posOffset>1691005</wp:posOffset>
                </wp:positionH>
                <wp:positionV relativeFrom="paragraph">
                  <wp:posOffset>1540510</wp:posOffset>
                </wp:positionV>
                <wp:extent cx="2603500" cy="1752600"/>
                <wp:effectExtent l="25400" t="0" r="0" b="0"/>
                <wp:wrapSquare wrapText="bothSides"/>
                <wp:docPr id="2" name="Image 2" descr="Macintosh HD:Users:Vince:Etudes:M1 Miage:Semestre 2:EIAH:Séance 2: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nce:Etudes:M1 Miage:Semestre 2:EIAH:Séance 2:logo1.png"/>
                        <pic:cNvPicPr>
                          <a:picLocks noChangeAspect="1" noChangeArrowheads="1"/>
                        </pic:cNvPicPr>
                      </pic:nvPicPr>
                      <pic:blipFill>
                        <a:blip r:embed="rId5" cstate="print"/>
                        <a:srcRect/>
                        <a:stretch>
                          <a:fillRect/>
                        </a:stretch>
                      </pic:blipFill>
                      <pic:spPr bwMode="auto">
                        <a:xfrm>
                          <a:off x="0" y="0"/>
                          <a:ext cx="2603500" cy="1752600"/>
                        </a:xfrm>
                        <a:prstGeom prst="rect">
                          <a:avLst/>
                        </a:prstGeom>
                        <a:noFill/>
                        <a:ln w="9525">
                          <a:noFill/>
                          <a:miter lim="800000"/>
                          <a:headEnd/>
                          <a:tailEnd/>
                        </a:ln>
                      </pic:spPr>
                    </pic:pic>
                  </a:graphicData>
                </a:graphic>
              </wp:anchor>
            </w:drawing>
          </w:r>
          <w:r>
            <w:rPr>
              <w:noProof/>
              <w:lang w:eastAsia="fr-FR"/>
            </w:rPr>
            <w:pict>
              <v:rect id="_x0000_s1051" style="position:absolute;left:0;text-align:left;margin-left:556.35pt;margin-top:486.2pt;width:17.5pt;height:61.35pt;z-index:251665748;mso-position-horizontal-relative:page;mso-position-vertical-relative:page" wrapcoords="-900 0 -900 21337 21600 21337 21600 0 -900 0" o:regroupid="1" fillcolor="#71b768" stroked="f" strokecolor="#4a7ebb" strokeweight="1.5pt">
                <v:fill o:detectmouseclick="t"/>
                <v:shadow opacity="22938f" offset="0"/>
                <v:textbox inset=",7.2pt,,7.2pt"/>
                <w10:wrap type="tight" anchorx="page" anchory="page"/>
              </v:rect>
            </w:pict>
          </w:r>
          <w:r>
            <w:rPr>
              <w:noProof/>
              <w:lang w:eastAsia="fr-FR"/>
            </w:rPr>
            <w:pict>
              <v:rect id="_x0000_s1050" style="position:absolute;left:0;text-align:left;margin-left:21.6pt;margin-top:486.2pt;width:534.7pt;height:61.35pt;z-index:251665066;mso-position-horizontal-relative:page;mso-position-vertical-relative:page;v-text-anchor:bottom" wrapcoords="-30 0 -30 21073 21600 21073 21600 0 -30 0" o:regroupid="1" fillcolor="#4e7f38" stroked="f">
                <v:textbox style="mso-next-textbox:#_x0000_s1050" inset="18pt,,1in,0">
                  <w:txbxContent>
                    <w:sdt>
                      <w:sdtPr>
                        <w:rPr>
                          <w:rFonts w:asciiTheme="majorHAnsi" w:hAnsiTheme="majorHAnsi"/>
                          <w:color w:val="FFFFFF" w:themeColor="background1"/>
                          <w:sz w:val="56"/>
                          <w:szCs w:val="56"/>
                        </w:rPr>
                        <w:alias w:val="Titre"/>
                        <w:id w:val="17120936"/>
                        <w:dataBinding w:prefixMappings="xmlns:ns0='http://purl.org/dc/elements/1.1/' xmlns:ns1='http://schemas.openxmlformats.org/package/2006/metadata/core-properties' " w:xpath="/ns1:coreProperties[1]/ns0:title[1]" w:storeItemID="{6C3C8BC8-F283-45AE-878A-BAB7291924A1}"/>
                        <w:text/>
                      </w:sdtPr>
                      <w:sdtContent>
                        <w:p w:rsidR="001E69B8" w:rsidRPr="00221673" w:rsidRDefault="005C015D">
                          <w:pPr>
                            <w:snapToGrid w:val="0"/>
                            <w:spacing w:before="240" w:after="240"/>
                            <w:rPr>
                              <w:rFonts w:asciiTheme="majorHAnsi" w:hAnsiTheme="majorHAnsi"/>
                              <w:color w:val="FFFFFF" w:themeColor="background1"/>
                              <w:sz w:val="56"/>
                              <w:szCs w:val="56"/>
                            </w:rPr>
                          </w:pPr>
                          <w:proofErr w:type="gramStart"/>
                          <w:r w:rsidRPr="00221673">
                            <w:rPr>
                              <w:rFonts w:asciiTheme="majorHAnsi" w:hAnsiTheme="majorHAnsi"/>
                              <w:color w:val="FFFFFF" w:themeColor="background1"/>
                              <w:sz w:val="56"/>
                              <w:szCs w:val="56"/>
                            </w:rPr>
                            <w:t>http</w:t>
                          </w:r>
                          <w:proofErr w:type="gramEnd"/>
                          <w:r w:rsidRPr="00221673">
                            <w:rPr>
                              <w:rFonts w:asciiTheme="majorHAnsi" w:hAnsiTheme="majorHAnsi"/>
                              <w:color w:val="FFFFFF" w:themeColor="background1"/>
                              <w:sz w:val="56"/>
                              <w:szCs w:val="56"/>
                            </w:rPr>
                            <w:t>://www.caspianlearning.co.uk/MoD_Defence_Academy_Serious_games_Report_04.11.08.pdf, résumé de l’article.</w:t>
                          </w:r>
                        </w:p>
                      </w:sdtContent>
                    </w:sdt>
                  </w:txbxContent>
                </v:textbox>
                <w10:wrap type="tight" anchorx="page" anchory="page"/>
              </v:rect>
            </w:pict>
          </w:r>
          <w:r>
            <w:rPr>
              <w:noProof/>
            </w:rPr>
            <w:pict>
              <v:rect id="_x0000_s1043" style="position:absolute;left:0;text-align:left;margin-left:33.85pt;margin-top:545.4pt;width:464.4pt;height:174.8pt;z-index:251662336;mso-position-horizontal-relative:page;mso-position-vertical-relative:page" filled="f" stroked="f">
                <v:textbox style="mso-next-textbox:#_x0000_s1043">
                  <w:txbxContent>
                    <w:sdt>
                      <w:sdtPr>
                        <w:rPr>
                          <w:rFonts w:asciiTheme="majorHAnsi" w:hAnsiTheme="majorHAnsi"/>
                          <w:color w:val="808080" w:themeColor="background1" w:themeShade="80"/>
                          <w:sz w:val="40"/>
                          <w:szCs w:val="40"/>
                        </w:rPr>
                        <w:alias w:val="Auteur"/>
                        <w:id w:val="17120937"/>
                        <w:dataBinding w:prefixMappings="xmlns:ns0='http://purl.org/dc/elements/1.1/' xmlns:ns1='http://schemas.openxmlformats.org/package/2006/metadata/core-properties' " w:xpath="/ns1:coreProperties[1]/ns0:creator[1]" w:storeItemID="{6C3C8BC8-F283-45AE-878A-BAB7291924A1}"/>
                        <w:text/>
                      </w:sdtPr>
                      <w:sdtContent>
                        <w:p w:rsidR="001E69B8" w:rsidRDefault="005C015D">
                          <w:pPr>
                            <w:snapToGrid w:val="0"/>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Florent FOURREAUX</w:t>
                          </w:r>
                        </w:p>
                      </w:sdtContent>
                    </w:sdt>
                    <w:p w:rsidR="001E69B8" w:rsidRDefault="005C015D">
                      <w:pPr>
                        <w:snapToGrid w:val="0"/>
                        <w:contextualSpacing/>
                        <w:rPr>
                          <w:rFonts w:asciiTheme="majorHAnsi" w:hAnsiTheme="majorHAnsi"/>
                          <w:color w:val="808080" w:themeColor="background1" w:themeShade="80"/>
                        </w:rPr>
                      </w:pPr>
                      <w:r>
                        <w:rPr>
                          <w:rFonts w:asciiTheme="majorHAnsi" w:hAnsiTheme="majorHAnsi"/>
                          <w:color w:val="808080" w:themeColor="background1" w:themeShade="80"/>
                        </w:rPr>
                        <w:t>Résumé d’un document portant sur notre thématique de recherche, les « </w:t>
                      </w:r>
                      <w:proofErr w:type="spellStart"/>
                      <w:r>
                        <w:rPr>
                          <w:rFonts w:asciiTheme="majorHAnsi" w:hAnsiTheme="majorHAnsi"/>
                          <w:color w:val="808080" w:themeColor="background1" w:themeShade="80"/>
                        </w:rPr>
                        <w:t>serious</w:t>
                      </w:r>
                      <w:proofErr w:type="spellEnd"/>
                      <w:r>
                        <w:rPr>
                          <w:rFonts w:asciiTheme="majorHAnsi" w:hAnsiTheme="majorHAnsi"/>
                          <w:color w:val="808080" w:themeColor="background1" w:themeShade="80"/>
                        </w:rPr>
                        <w:t xml:space="preserve"> </w:t>
                      </w:r>
                      <w:proofErr w:type="spellStart"/>
                      <w:r>
                        <w:rPr>
                          <w:rFonts w:asciiTheme="majorHAnsi" w:hAnsiTheme="majorHAnsi"/>
                          <w:color w:val="808080" w:themeColor="background1" w:themeShade="80"/>
                        </w:rPr>
                        <w:t>game</w:t>
                      </w:r>
                      <w:proofErr w:type="spellEnd"/>
                      <w:r>
                        <w:rPr>
                          <w:rFonts w:asciiTheme="majorHAnsi" w:hAnsiTheme="majorHAnsi"/>
                          <w:color w:val="808080" w:themeColor="background1" w:themeShade="80"/>
                        </w:rPr>
                        <w:t> ».</w:t>
                      </w:r>
                    </w:p>
                  </w:txbxContent>
                </v:textbox>
                <w10:wrap anchorx="page" anchory="page"/>
              </v:rect>
            </w:pict>
          </w:r>
          <w:r w:rsidR="001E69B8">
            <w:br w:type="page"/>
          </w:r>
          <w:r w:rsidR="005C015D">
            <w:lastRenderedPageBreak/>
            <w:t>Titre de l’article</w:t>
          </w:r>
        </w:p>
        <w:p w:rsidR="005C015D" w:rsidRPr="0019201D" w:rsidRDefault="005C015D" w:rsidP="005C015D">
          <w:pPr>
            <w:rPr>
              <w:lang w:val="en-US"/>
            </w:rPr>
          </w:pPr>
          <w:proofErr w:type="gramStart"/>
          <w:r w:rsidRPr="0019201D">
            <w:rPr>
              <w:lang w:val="en-US"/>
            </w:rPr>
            <w:t>Serious Games in Defense Education</w:t>
          </w:r>
          <w:r w:rsidR="0019201D" w:rsidRPr="0019201D">
            <w:rPr>
              <w:lang w:val="en-US"/>
            </w:rPr>
            <w:t>.</w:t>
          </w:r>
          <w:proofErr w:type="gramEnd"/>
        </w:p>
        <w:p w:rsidR="005C015D" w:rsidRPr="0093750A" w:rsidRDefault="005C015D" w:rsidP="005C015D">
          <w:pPr>
            <w:pStyle w:val="Titre1"/>
          </w:pPr>
          <w:r w:rsidRPr="0093750A">
            <w:t>Auteur de l’article</w:t>
          </w:r>
        </w:p>
        <w:p w:rsidR="00BF75A9" w:rsidRPr="00BF75A9" w:rsidRDefault="00BF75A9" w:rsidP="005C015D">
          <w:r w:rsidRPr="00BF75A9">
            <w:t>CASPIAN LEARNING</w:t>
          </w:r>
          <w:r w:rsidR="0019201D">
            <w:t>.</w:t>
          </w:r>
        </w:p>
        <w:p w:rsidR="00BF75A9" w:rsidRPr="00221673" w:rsidRDefault="00BF75A9" w:rsidP="00BF75A9">
          <w:pPr>
            <w:pStyle w:val="Titre1"/>
            <w:rPr>
              <w:lang w:val="en-US"/>
            </w:rPr>
          </w:pPr>
          <w:proofErr w:type="spellStart"/>
          <w:r w:rsidRPr="00221673">
            <w:rPr>
              <w:lang w:val="en-US"/>
            </w:rPr>
            <w:t>Contexte</w:t>
          </w:r>
          <w:proofErr w:type="spellEnd"/>
          <w:r w:rsidRPr="00221673">
            <w:rPr>
              <w:lang w:val="en-US"/>
            </w:rPr>
            <w:t xml:space="preserve"> de la </w:t>
          </w:r>
          <w:proofErr w:type="spellStart"/>
          <w:r w:rsidRPr="00221673">
            <w:rPr>
              <w:lang w:val="en-US"/>
            </w:rPr>
            <w:t>recherche</w:t>
          </w:r>
          <w:proofErr w:type="spellEnd"/>
        </w:p>
        <w:p w:rsidR="00BF75A9" w:rsidRDefault="00BF75A9" w:rsidP="00BF75A9">
          <w:pPr>
            <w:rPr>
              <w:lang w:val="en-US"/>
            </w:rPr>
          </w:pPr>
          <w:r>
            <w:rPr>
              <w:lang w:val="en-US"/>
            </w:rPr>
            <w:t xml:space="preserve">“A report into the potential educational benefits of the use of computer-based games technologies and techniques within the context of Higher Education delivery at the </w:t>
          </w:r>
          <w:r w:rsidR="0093750A">
            <w:rPr>
              <w:lang w:val="en-US"/>
            </w:rPr>
            <w:t>defense</w:t>
          </w:r>
          <w:r>
            <w:rPr>
              <w:lang w:val="en-US"/>
            </w:rPr>
            <w:t xml:space="preserve"> College of Management and Technology”</w:t>
          </w:r>
          <w:r w:rsidR="0019201D">
            <w:rPr>
              <w:lang w:val="en-US"/>
            </w:rPr>
            <w:t>.</w:t>
          </w:r>
        </w:p>
        <w:p w:rsidR="00BF75A9" w:rsidRDefault="00BF75A9" w:rsidP="00BF75A9">
          <w:pPr>
            <w:pStyle w:val="Titre1"/>
          </w:pPr>
          <w:r w:rsidRPr="00BF75A9">
            <w:t>Question à laquelle l’article apporte une réponse</w:t>
          </w:r>
          <w:r>
            <w:t xml:space="preserve"> (problématique) ?</w:t>
          </w:r>
        </w:p>
        <w:p w:rsidR="0093750A" w:rsidRDefault="0093750A" w:rsidP="00BF75A9">
          <w:pPr>
            <w:rPr>
              <w:lang w:val="en-US"/>
            </w:rPr>
          </w:pPr>
          <w:r>
            <w:rPr>
              <w:lang w:val="en-US"/>
            </w:rPr>
            <w:t>“</w:t>
          </w:r>
          <w:r w:rsidR="00BF75A9" w:rsidRPr="00BF75A9">
            <w:rPr>
              <w:lang w:val="en-US"/>
            </w:rPr>
            <w:t xml:space="preserve">The UK </w:t>
          </w:r>
          <w:r w:rsidRPr="00BF75A9">
            <w:rPr>
              <w:lang w:val="en-US"/>
            </w:rPr>
            <w:t>MOD</w:t>
          </w:r>
          <w:r w:rsidR="00BF75A9" w:rsidRPr="00BF75A9">
            <w:rPr>
              <w:lang w:val="en-US"/>
            </w:rPr>
            <w:t xml:space="preserve"> and the </w:t>
          </w:r>
          <w:r w:rsidRPr="00BF75A9">
            <w:rPr>
              <w:lang w:val="en-US"/>
            </w:rPr>
            <w:t>defen</w:t>
          </w:r>
          <w:r>
            <w:rPr>
              <w:lang w:val="en-US"/>
            </w:rPr>
            <w:t>s</w:t>
          </w:r>
          <w:r w:rsidRPr="00BF75A9">
            <w:rPr>
              <w:lang w:val="en-US"/>
            </w:rPr>
            <w:t>e</w:t>
          </w:r>
          <w:r w:rsidR="00BF75A9">
            <w:rPr>
              <w:lang w:val="en-US"/>
            </w:rPr>
            <w:t xml:space="preserve"> Academy in particular, has a strongly-developed understanding of the utility of modeling and simulation</w:t>
          </w:r>
          <w:r>
            <w:rPr>
              <w:lang w:val="en-US"/>
            </w:rPr>
            <w:t xml:space="preserve"> in training. However, the effective use of games and games technologies to support education is less well understood. This report was commissioned with Caspian Learning in order to shape the Defense Academy’s development in this area. It identifies the key benefits and constraints of a “learning through games” strategy, as well as taxonomy for types of Immersive learning simulations. The taxonomy also highlights the potential uses of such simulations for Defense and their related strengths </w:t>
          </w:r>
          <w:r w:rsidR="0019201D">
            <w:rPr>
              <w:lang w:val="en-US"/>
            </w:rPr>
            <w:t>and weaknesses</w:t>
          </w:r>
          <w:r>
            <w:rPr>
              <w:lang w:val="en-US"/>
            </w:rPr>
            <w:t>”</w:t>
          </w:r>
          <w:r w:rsidR="0019201D">
            <w:rPr>
              <w:lang w:val="en-US"/>
            </w:rPr>
            <w:t>.</w:t>
          </w:r>
        </w:p>
        <w:p w:rsidR="0093750A" w:rsidRPr="0093750A" w:rsidRDefault="0093750A" w:rsidP="0093750A">
          <w:pPr>
            <w:pStyle w:val="Titre1"/>
          </w:pPr>
          <w:r w:rsidRPr="0093750A">
            <w:t xml:space="preserve">Méthodologie de recherché </w:t>
          </w:r>
          <w:r w:rsidR="000049B6" w:rsidRPr="0093750A">
            <w:t>adoptée</w:t>
          </w:r>
        </w:p>
        <w:p w:rsidR="0093750A" w:rsidRDefault="0093750A" w:rsidP="0093750A">
          <w:pPr>
            <w:rPr>
              <w:lang w:val="en-US"/>
            </w:rPr>
          </w:pPr>
          <w:proofErr w:type="gramStart"/>
          <w:r w:rsidRPr="0093750A">
            <w:rPr>
              <w:lang w:val="en-US"/>
            </w:rPr>
            <w:t>“Summary of evidence behind immersive</w:t>
          </w:r>
          <w:r>
            <w:rPr>
              <w:lang w:val="en-US"/>
            </w:rPr>
            <w:t xml:space="preserve"> learning simulations”</w:t>
          </w:r>
          <w:r w:rsidR="0019201D">
            <w:rPr>
              <w:lang w:val="en-US"/>
            </w:rPr>
            <w:t>.</w:t>
          </w:r>
          <w:proofErr w:type="gramEnd"/>
        </w:p>
        <w:p w:rsidR="0093750A" w:rsidRDefault="0093750A" w:rsidP="0093750A">
          <w:pPr>
            <w:rPr>
              <w:lang w:val="en-US"/>
            </w:rPr>
          </w:pPr>
          <w:proofErr w:type="gramStart"/>
          <w:r>
            <w:rPr>
              <w:lang w:val="en-US"/>
            </w:rPr>
            <w:t>“Taxonomy of immersive learning simulations”</w:t>
          </w:r>
          <w:r w:rsidR="0019201D">
            <w:rPr>
              <w:lang w:val="en-US"/>
            </w:rPr>
            <w:t>.</w:t>
          </w:r>
          <w:proofErr w:type="gramEnd"/>
        </w:p>
        <w:p w:rsidR="00601ECA" w:rsidRPr="0019201D" w:rsidRDefault="0093750A" w:rsidP="000049B6">
          <w:pPr>
            <w:rPr>
              <w:lang w:val="en-US"/>
            </w:rPr>
          </w:pPr>
          <w:proofErr w:type="gramStart"/>
          <w:r>
            <w:rPr>
              <w:lang w:val="en-US"/>
            </w:rPr>
            <w:t>“ILS and the DCMT landscape”</w:t>
          </w:r>
          <w:r w:rsidR="0019201D">
            <w:rPr>
              <w:lang w:val="en-US"/>
            </w:rPr>
            <w:t>.</w:t>
          </w:r>
          <w:proofErr w:type="gramEnd"/>
        </w:p>
      </w:sdtContent>
    </w:sdt>
    <w:p w:rsidR="000049B6" w:rsidRDefault="000049B6" w:rsidP="000049B6">
      <w:pPr>
        <w:pStyle w:val="Titre1"/>
      </w:pPr>
      <w:r>
        <w:t>Résultats obtenus</w:t>
      </w:r>
    </w:p>
    <w:p w:rsidR="000049B6" w:rsidRDefault="00170637" w:rsidP="000049B6">
      <w:pPr>
        <w:rPr>
          <w:lang w:val="en-US"/>
        </w:rPr>
      </w:pPr>
      <w:r>
        <w:rPr>
          <w:lang w:val="en-US"/>
        </w:rPr>
        <w:t>“</w:t>
      </w:r>
      <w:r w:rsidR="000049B6" w:rsidRPr="000049B6">
        <w:rPr>
          <w:lang w:val="en-US"/>
        </w:rPr>
        <w:t xml:space="preserve">This report has started the process of exploring the synergy between the </w:t>
      </w:r>
      <w:proofErr w:type="spellStart"/>
      <w:r w:rsidR="000049B6" w:rsidRPr="000049B6">
        <w:rPr>
          <w:lang w:val="en-US"/>
        </w:rPr>
        <w:t>Defence</w:t>
      </w:r>
      <w:proofErr w:type="spellEnd"/>
      <w:r w:rsidR="000049B6" w:rsidRPr="000049B6">
        <w:rPr>
          <w:lang w:val="en-US"/>
        </w:rPr>
        <w:t xml:space="preserve"> Academy/DCMT, the wider military context and the use of ILS. </w:t>
      </w:r>
      <w:r w:rsidR="000049B6">
        <w:rPr>
          <w:lang w:val="en-US"/>
        </w:rPr>
        <w:t xml:space="preserve">It has found many compelling reasons, and a growing evidence bank, that justifies the adoption </w:t>
      </w:r>
      <w:proofErr w:type="gramStart"/>
      <w:r w:rsidR="000049B6">
        <w:rPr>
          <w:lang w:val="en-US"/>
        </w:rPr>
        <w:t>of a “</w:t>
      </w:r>
      <w:proofErr w:type="gramEnd"/>
      <w:r w:rsidR="000049B6">
        <w:rPr>
          <w:lang w:val="en-US"/>
        </w:rPr>
        <w:t>learning through games strategy”. These involve researched intuitions and hypotheses about the merits of games that seem to fit with the DCMT and wider military context, including; learner demographics, need for motivation, competition, dry subject matter, opportunities for sage failure, need for rich practice, and familiarity with simulations. The evidence bank both within the military and outside is also becoming powerful, with ROI measures in specific ILS case studies showing developments such as: reduced training costs, reduced training time, increased learner engagement/motivat</w:t>
      </w:r>
      <w:r>
        <w:rPr>
          <w:lang w:val="en-US"/>
        </w:rPr>
        <w:t>ion, improved learning outcomes”</w:t>
      </w:r>
      <w:r w:rsidR="0019201D">
        <w:rPr>
          <w:lang w:val="en-US"/>
        </w:rPr>
        <w:t>.</w:t>
      </w:r>
    </w:p>
    <w:p w:rsidR="00170637" w:rsidRDefault="00170637" w:rsidP="00170637">
      <w:pPr>
        <w:pStyle w:val="Titre1"/>
        <w:rPr>
          <w:lang w:val="en-US"/>
        </w:rPr>
      </w:pPr>
      <w:r>
        <w:rPr>
          <w:lang w:val="en-US"/>
        </w:rPr>
        <w:t>Conclusion</w:t>
      </w:r>
    </w:p>
    <w:p w:rsidR="00170637" w:rsidRDefault="00170637" w:rsidP="00170637">
      <w:pPr>
        <w:rPr>
          <w:lang w:val="en-US"/>
        </w:rPr>
      </w:pPr>
      <w:r>
        <w:rPr>
          <w:lang w:val="en-US"/>
        </w:rPr>
        <w:t>“There is now available an almost overwhelming set of case studies, researched arguments and well thought through intuitions that point towards embracing this approach. It would be hard to argue against the view that the evidence is already as compelling as that behind the use of traditional CBT or e-learning approaches.</w:t>
      </w:r>
    </w:p>
    <w:p w:rsidR="00170637" w:rsidRDefault="00170637" w:rsidP="00170637">
      <w:pPr>
        <w:pStyle w:val="Titre1"/>
      </w:pPr>
      <w:r w:rsidRPr="00170637">
        <w:t>Remarques (questions ouvertes restantes, liens avec</w:t>
      </w:r>
      <w:r>
        <w:t xml:space="preserve"> ma recherche…)</w:t>
      </w:r>
    </w:p>
    <w:p w:rsidR="00170637" w:rsidRDefault="00B95575" w:rsidP="00170637">
      <w:pPr>
        <w:rPr>
          <w:lang w:val="en-US"/>
        </w:rPr>
      </w:pPr>
      <w:r>
        <w:rPr>
          <w:lang w:val="en-US"/>
        </w:rPr>
        <w:t>“</w:t>
      </w:r>
      <w:r w:rsidR="00136098" w:rsidRPr="00136098">
        <w:rPr>
          <w:lang w:val="en-US"/>
        </w:rPr>
        <w:t>However, this report also points to a number</w:t>
      </w:r>
      <w:r>
        <w:rPr>
          <w:lang w:val="en-US"/>
        </w:rPr>
        <w:t xml:space="preserve"> of barriers that may exist in the military context, which will have to be considered when looking at many forms of online learning, but are further emphasized in the case if ILS. Some of these issues are specific to the military, and often work against the acceptance of new technology solutions”</w:t>
      </w:r>
      <w:r w:rsidR="0019201D">
        <w:rPr>
          <w:lang w:val="en-US"/>
        </w:rPr>
        <w:t>.</w:t>
      </w:r>
    </w:p>
    <w:p w:rsidR="00944EC9" w:rsidRPr="007018A0" w:rsidRDefault="00944EC9" w:rsidP="00944EC9">
      <w:pPr>
        <w:pStyle w:val="Titre1"/>
      </w:pPr>
      <w:r w:rsidRPr="007018A0">
        <w:t>Référence compl</w:t>
      </w:r>
      <w:r w:rsidR="007018A0" w:rsidRPr="007018A0">
        <w:t>è</w:t>
      </w:r>
      <w:r w:rsidRPr="007018A0">
        <w:t>te de l’article</w:t>
      </w:r>
    </w:p>
    <w:p w:rsidR="00944EC9" w:rsidRDefault="00E778E0" w:rsidP="00944EC9">
      <w:hyperlink r:id="rId6" w:history="1">
        <w:r w:rsidR="007018A0" w:rsidRPr="001C0AA5">
          <w:rPr>
            <w:rStyle w:val="Lienhypertexte"/>
          </w:rPr>
          <w:t>http://e-mallette-maetic-sce.hautetfort.com/media/02/02/912785555.pdf</w:t>
        </w:r>
      </w:hyperlink>
    </w:p>
    <w:p w:rsidR="007018A0" w:rsidRPr="0019201D" w:rsidRDefault="007018A0" w:rsidP="00944EC9">
      <w:pPr>
        <w:rPr>
          <w:lang w:val="en-US"/>
        </w:rPr>
      </w:pPr>
      <w:r w:rsidRPr="0019201D">
        <w:rPr>
          <w:lang w:val="en-US"/>
        </w:rPr>
        <w:t xml:space="preserve">CASPIAN </w:t>
      </w:r>
      <w:proofErr w:type="gramStart"/>
      <w:r w:rsidRPr="0019201D">
        <w:rPr>
          <w:lang w:val="en-US"/>
        </w:rPr>
        <w:t>LEARNING :</w:t>
      </w:r>
      <w:proofErr w:type="gramEnd"/>
      <w:r w:rsidRPr="0019201D">
        <w:rPr>
          <w:lang w:val="en-US"/>
        </w:rPr>
        <w:t xml:space="preserve"> Award winning Serious Game Designer</w:t>
      </w:r>
      <w:r w:rsidR="0019201D">
        <w:rPr>
          <w:lang w:val="en-US"/>
        </w:rPr>
        <w:t>.</w:t>
      </w:r>
    </w:p>
    <w:sectPr w:rsidR="007018A0" w:rsidRPr="0019201D" w:rsidSect="001E69B8">
      <w:pgSz w:w="11900" w:h="16840"/>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E69B8"/>
    <w:rsid w:val="00003D32"/>
    <w:rsid w:val="000049B6"/>
    <w:rsid w:val="000B37DC"/>
    <w:rsid w:val="00136098"/>
    <w:rsid w:val="00170637"/>
    <w:rsid w:val="0019201D"/>
    <w:rsid w:val="001E69B8"/>
    <w:rsid w:val="00221673"/>
    <w:rsid w:val="004A6D37"/>
    <w:rsid w:val="005C015D"/>
    <w:rsid w:val="00601ECA"/>
    <w:rsid w:val="006372ED"/>
    <w:rsid w:val="00676443"/>
    <w:rsid w:val="006B0349"/>
    <w:rsid w:val="007018A0"/>
    <w:rsid w:val="007538C7"/>
    <w:rsid w:val="00763ED3"/>
    <w:rsid w:val="007E0E77"/>
    <w:rsid w:val="0093750A"/>
    <w:rsid w:val="00944EC9"/>
    <w:rsid w:val="009F0CE0"/>
    <w:rsid w:val="00AC5FF6"/>
    <w:rsid w:val="00AF3231"/>
    <w:rsid w:val="00B32B55"/>
    <w:rsid w:val="00B95575"/>
    <w:rsid w:val="00BF75A9"/>
    <w:rsid w:val="00C94DDD"/>
    <w:rsid w:val="00CB006D"/>
    <w:rsid w:val="00CF3DB9"/>
    <w:rsid w:val="00D54F39"/>
    <w:rsid w:val="00E268A5"/>
    <w:rsid w:val="00E778E0"/>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9">
      <o:colormru v:ext="edit" colors="#71b768,#4e7f38"/>
      <o:colormenu v:ext="edit" fillcolor="#4e7f38" strokecolor="none [3069]"/>
    </o:shapedefaults>
    <o:shapelayout v:ext="edit">
      <o:idmap v:ext="edit" data="1"/>
      <o:rules v:ext="edit">
        <o:r id="V:Rule3" type="connector" idref="#_x0000_s1048"/>
        <o:r id="V:Rule4" type="connector" idref="#_x0000_s1040"/>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AC5FF6"/>
    <w:pPr>
      <w:spacing w:line="288" w:lineRule="auto"/>
      <w:jc w:val="both"/>
    </w:pPr>
    <w:rPr>
      <w:rFonts w:ascii="Arial" w:hAnsi="Arial"/>
      <w:color w:val="404040" w:themeColor="text1" w:themeTint="BF"/>
    </w:rPr>
  </w:style>
  <w:style w:type="paragraph" w:styleId="Titre1">
    <w:name w:val="heading 1"/>
    <w:basedOn w:val="Normal"/>
    <w:next w:val="Normal"/>
    <w:link w:val="Titre1Car"/>
    <w:uiPriority w:val="9"/>
    <w:qFormat/>
    <w:rsid w:val="007E0E77"/>
    <w:pPr>
      <w:keepNext/>
      <w:keepLines/>
      <w:spacing w:before="480" w:after="0"/>
      <w:outlineLvl w:val="0"/>
    </w:pPr>
    <w:rPr>
      <w:rFonts w:asciiTheme="majorHAnsi" w:eastAsiaTheme="majorEastAsia" w:hAnsiTheme="majorHAnsi" w:cstheme="majorBidi"/>
      <w:b/>
      <w:bCs/>
      <w:color w:val="4E7F38"/>
      <w:sz w:val="48"/>
      <w:szCs w:val="32"/>
    </w:rPr>
  </w:style>
  <w:style w:type="paragraph" w:styleId="Titre2">
    <w:name w:val="heading 2"/>
    <w:basedOn w:val="Normal"/>
    <w:next w:val="Normal"/>
    <w:link w:val="Titre2Car"/>
    <w:uiPriority w:val="9"/>
    <w:unhideWhenUsed/>
    <w:qFormat/>
    <w:rsid w:val="007E0E77"/>
    <w:pPr>
      <w:keepNext/>
      <w:keepLines/>
      <w:spacing w:before="200" w:after="0"/>
      <w:outlineLvl w:val="1"/>
    </w:pPr>
    <w:rPr>
      <w:rFonts w:asciiTheme="majorHAnsi" w:eastAsiaTheme="majorEastAsia" w:hAnsiTheme="majorHAnsi" w:cstheme="majorBidi"/>
      <w:b/>
      <w:bCs/>
      <w:color w:val="71B768"/>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E77"/>
    <w:rPr>
      <w:rFonts w:asciiTheme="majorHAnsi" w:eastAsiaTheme="majorEastAsia" w:hAnsiTheme="majorHAnsi" w:cstheme="majorBidi"/>
      <w:b/>
      <w:bCs/>
      <w:color w:val="4E7F38"/>
      <w:sz w:val="48"/>
      <w:szCs w:val="32"/>
    </w:rPr>
  </w:style>
  <w:style w:type="character" w:customStyle="1" w:styleId="Titre2Car">
    <w:name w:val="Titre 2 Car"/>
    <w:basedOn w:val="Policepardfaut"/>
    <w:link w:val="Titre2"/>
    <w:uiPriority w:val="9"/>
    <w:rsid w:val="007E0E77"/>
    <w:rPr>
      <w:rFonts w:asciiTheme="majorHAnsi" w:eastAsiaTheme="majorEastAsia" w:hAnsiTheme="majorHAnsi" w:cstheme="majorBidi"/>
      <w:b/>
      <w:bCs/>
      <w:color w:val="71B768"/>
      <w:sz w:val="32"/>
      <w:szCs w:val="26"/>
    </w:rPr>
  </w:style>
  <w:style w:type="paragraph" w:customStyle="1" w:styleId="note">
    <w:name w:val="_note"/>
    <w:basedOn w:val="Normal"/>
    <w:next w:val="Normal"/>
    <w:qFormat/>
    <w:rsid w:val="00B32B55"/>
    <w:pPr>
      <w:pBdr>
        <w:top w:val="single" w:sz="2" w:space="5" w:color="D1F0C4"/>
        <w:left w:val="single" w:sz="2" w:space="5" w:color="D1F0C4"/>
        <w:bottom w:val="single" w:sz="2" w:space="5" w:color="D1F0C4"/>
        <w:right w:val="single" w:sz="2" w:space="5" w:color="D1F0C4"/>
      </w:pBdr>
      <w:shd w:val="clear" w:color="auto" w:fill="D1F0C4"/>
      <w:jc w:val="left"/>
    </w:pPr>
    <w:rPr>
      <w:i/>
      <w:color w:val="595959" w:themeColor="text1" w:themeTint="A6"/>
    </w:rPr>
  </w:style>
  <w:style w:type="paragraph" w:styleId="Textedebulles">
    <w:name w:val="Balloon Text"/>
    <w:basedOn w:val="Normal"/>
    <w:link w:val="TextedebullesCar"/>
    <w:rsid w:val="00AF32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AF3231"/>
    <w:rPr>
      <w:rFonts w:ascii="Tahoma" w:hAnsi="Tahoma" w:cs="Tahoma"/>
      <w:color w:val="404040" w:themeColor="text1" w:themeTint="BF"/>
      <w:sz w:val="16"/>
      <w:szCs w:val="16"/>
    </w:rPr>
  </w:style>
  <w:style w:type="character" w:styleId="Lienhypertexte">
    <w:name w:val="Hyperlink"/>
    <w:basedOn w:val="Policepardfaut"/>
    <w:rsid w:val="007018A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mallette-maetic-sce.hautetfort.com/media/02/02/91278555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Master 1 MIAGE – EIAH
rtert</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2624</Characters>
  <Application>Microsoft Office Word</Application>
  <DocSecurity>0</DocSecurity>
  <Lines>21</Lines>
  <Paragraphs>6</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Titre de l’article</vt:lpstr>
      <vt:lpstr>Auteur de l’article</vt:lpstr>
      <vt:lpstr>Contexte de la recherche</vt:lpstr>
      <vt:lpstr>Question à laquelle l’article apporte une réponse (problématique) ?</vt:lpstr>
      <vt:lpstr>Méthodologie de recherché adoptée</vt:lpstr>
      <vt:lpstr>Résultats obtenus</vt:lpstr>
      <vt:lpstr>Conclusion</vt:lpstr>
      <vt:lpstr>Remarques (questions ouvertes restantes, liens avec ma recherche…)</vt:lpstr>
    </vt:vector>
  </TitlesOfParts>
  <Company>IUT Amiens</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http://www.caspianlearning.co.uk/MoD_Defence_Academy_Serious_games_Report_04.11.08.pdf, résumé de l’article.</dc:title>
  <dc:subject/>
  <dc:creator>Florent FOURREAUX</dc:creator>
  <cp:keywords/>
  <cp:lastModifiedBy>Your User Name</cp:lastModifiedBy>
  <cp:revision>2</cp:revision>
  <dcterms:created xsi:type="dcterms:W3CDTF">2010-04-22T01:08:00Z</dcterms:created>
  <dcterms:modified xsi:type="dcterms:W3CDTF">2010-04-22T01:08:00Z</dcterms:modified>
</cp:coreProperties>
</file>